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Protocole fixant les modalités et 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les limites des aménagements raisonnables</w:t>
            </w:r>
          </w:p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color w:val="1f497d"/>
                <w:rtl w:val="0"/>
              </w:rPr>
              <w:t xml:space="preserve">En vertu des articles 1.7.8.1 et suivants du décret du 3 mai 2019 </w:t>
            </w:r>
            <w:r w:rsidDel="00000000" w:rsidR="00000000" w:rsidRPr="00000000">
              <w:rPr>
                <w:color w:val="1f497d"/>
                <w:sz w:val="21"/>
                <w:szCs w:val="21"/>
                <w:rtl w:val="0"/>
              </w:rPr>
              <w:t xml:space="preserve">portant les livres 1er et 2 du Code de l'enseignement fondamental et de l'enseignement secondaire, et mettant en place le tronc commun- AMÉNAGEMENTS RAISONNABLES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Demande introduite le ……………………………………(date) par : </w:t>
      </w:r>
    </w:p>
    <w:tbl>
      <w:tblPr>
        <w:tblStyle w:val="Table2"/>
        <w:tblW w:w="90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5"/>
        <w:gridCol w:w="8640"/>
        <w:tblGridChange w:id="0">
          <w:tblGrid>
            <w:gridCol w:w="405"/>
            <w:gridCol w:w="864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09">
            <w:pPr>
              <w:ind w:left="141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l’enseignant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0B">
            <w:pPr>
              <w:ind w:left="141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la direction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0D">
            <w:pPr>
              <w:ind w:left="141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les parents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0F">
            <w:pPr>
              <w:ind w:left="141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le CPMS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1">
            <w:pPr>
              <w:ind w:left="141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autre : ……………</w:t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rPr>
          <w:rFonts w:ascii="Century Gothic" w:cs="Century Gothic" w:eastAsia="Century Gothic" w:hAnsi="Century Gothic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360" w:firstLine="0"/>
        <w:rPr>
          <w:rFonts w:ascii="Century Gothic" w:cs="Century Gothic" w:eastAsia="Century Gothic" w:hAnsi="Century Gothic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75.0" w:type="dxa"/>
        <w:jc w:val="left"/>
        <w:tblInd w:w="-108.0" w:type="dxa"/>
        <w:tblBorders>
          <w:top w:color="ffe599" w:space="0" w:sz="4" w:val="single"/>
          <w:left w:color="ffe599" w:space="0" w:sz="4" w:val="single"/>
          <w:bottom w:color="ffe599" w:space="0" w:sz="4" w:val="single"/>
          <w:right w:color="ffe599" w:space="0" w:sz="4" w:val="single"/>
          <w:insideH w:color="ffe599" w:space="0" w:sz="4" w:val="single"/>
          <w:insideV w:color="ffe599" w:space="0" w:sz="4" w:val="single"/>
        </w:tblBorders>
        <w:tblLayout w:type="fixed"/>
        <w:tblLook w:val="0400"/>
      </w:tblPr>
      <w:tblGrid>
        <w:gridCol w:w="2580"/>
        <w:gridCol w:w="6595"/>
        <w:tblGridChange w:id="0">
          <w:tblGrid>
            <w:gridCol w:w="2580"/>
            <w:gridCol w:w="659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2"/>
            <w:shd w:fill="ffe599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  <w:rtl w:val="0"/>
              </w:rPr>
              <w:t xml:space="preserve">Identification de l’élève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NOM: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Prénom: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 de naissance: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Actuellement en (classe):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-108.0" w:type="dxa"/>
        <w:tblBorders>
          <w:top w:color="fac090" w:space="0" w:sz="4" w:val="single"/>
          <w:left w:color="fac090" w:space="0" w:sz="4" w:val="single"/>
          <w:bottom w:color="fac090" w:space="0" w:sz="4" w:val="single"/>
          <w:right w:color="fac090" w:space="0" w:sz="4" w:val="single"/>
          <w:insideH w:color="fac090" w:space="0" w:sz="4" w:val="single"/>
          <w:insideV w:color="fac090" w:space="0" w:sz="4" w:val="single"/>
        </w:tblBorders>
        <w:tblLayout w:type="fixed"/>
        <w:tblLook w:val="0400"/>
      </w:tblPr>
      <w:tblGrid>
        <w:gridCol w:w="2484"/>
        <w:gridCol w:w="3289"/>
        <w:gridCol w:w="3289"/>
        <w:tblGridChange w:id="0">
          <w:tblGrid>
            <w:gridCol w:w="2484"/>
            <w:gridCol w:w="3289"/>
            <w:gridCol w:w="328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3"/>
            <w:shd w:fill="f9cb9c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120" w:lineRule="auto"/>
              <w:ind w:left="720" w:hanging="360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  <w:rtl w:val="0"/>
              </w:rPr>
              <w:t xml:space="preserve">Représentants légaux: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Contact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Contact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NOM Prénom: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Lien: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Adresse postale: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Numéro de téléphone: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Adresse email: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59.0" w:type="dxa"/>
        <w:jc w:val="left"/>
        <w:tblInd w:w="-5.0" w:type="dxa"/>
        <w:tblBorders>
          <w:top w:color="4bacc6" w:space="0" w:sz="4" w:val="single"/>
          <w:left w:color="4bacc6" w:space="0" w:sz="4" w:val="single"/>
          <w:bottom w:color="4bacc6" w:space="0" w:sz="4" w:val="single"/>
          <w:right w:color="4bacc6" w:space="0" w:sz="4" w:val="single"/>
          <w:insideH w:color="4bacc6" w:space="0" w:sz="4" w:val="single"/>
          <w:insideV w:color="4bacc6" w:space="0" w:sz="4" w:val="single"/>
        </w:tblBorders>
        <w:tblLayout w:type="fixed"/>
        <w:tblLook w:val="0400"/>
      </w:tblPr>
      <w:tblGrid>
        <w:gridCol w:w="1694"/>
        <w:gridCol w:w="7265"/>
        <w:tblGridChange w:id="0">
          <w:tblGrid>
            <w:gridCol w:w="1694"/>
            <w:gridCol w:w="7265"/>
          </w:tblGrid>
        </w:tblGridChange>
      </w:tblGrid>
      <w:tr>
        <w:trPr>
          <w:cantSplit w:val="0"/>
          <w:trHeight w:val="301" w:hRule="atLeast"/>
          <w:tblHeader w:val="0"/>
        </w:trPr>
        <w:tc>
          <w:tcPr>
            <w:gridSpan w:val="2"/>
            <w:shd w:fill="4bacc6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after="120" w:lineRule="auto"/>
              <w:ind w:left="720" w:hanging="360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  <w:rtl w:val="0"/>
              </w:rPr>
              <w:t xml:space="preserve">Ecole: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Nom: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Adresse: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Direction: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Adresse email: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Téléphone: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rtl w:val="0"/>
              </w:rPr>
              <w:t xml:space="preserve">Numéro de fase: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Titulaire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30.0" w:type="dxa"/>
        <w:jc w:val="left"/>
        <w:tblLayout w:type="fixed"/>
        <w:tblLook w:val="0400"/>
      </w:tblPr>
      <w:tblGrid>
        <w:gridCol w:w="2910"/>
        <w:gridCol w:w="3165"/>
        <w:gridCol w:w="2955"/>
        <w:tblGridChange w:id="0">
          <w:tblGrid>
            <w:gridCol w:w="2910"/>
            <w:gridCol w:w="3165"/>
            <w:gridCol w:w="2955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c2d69b" w:space="0" w:sz="4" w:val="single"/>
              <w:right w:color="ffffff" w:space="0" w:sz="4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  <w:rtl w:val="0"/>
              </w:rPr>
              <w:t xml:space="preserve">LE CAS ÉCHÉANT, en partenariat avec :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c2d69b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42565</wp:posOffset>
                      </wp:positionV>
                      <wp:extent cx="193570" cy="213667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5565" y="3679517"/>
                                <a:ext cx="180870" cy="200967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42565</wp:posOffset>
                      </wp:positionV>
                      <wp:extent cx="193570" cy="213667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570" cy="21366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c2d69b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919163</wp:posOffset>
                      </wp:positionH>
                      <wp:positionV relativeFrom="paragraph">
                        <wp:posOffset>38100</wp:posOffset>
                      </wp:positionV>
                      <wp:extent cx="193040" cy="21336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55830" y="3679670"/>
                                <a:ext cx="180340" cy="2006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919163</wp:posOffset>
                      </wp:positionH>
                      <wp:positionV relativeFrom="paragraph">
                        <wp:posOffset>38100</wp:posOffset>
                      </wp:positionV>
                      <wp:extent cx="193040" cy="21336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040" cy="2133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c2d69b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38100</wp:posOffset>
                      </wp:positionV>
                      <wp:extent cx="193040" cy="21336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55830" y="3679670"/>
                                <a:ext cx="180340" cy="2006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38100</wp:posOffset>
                      </wp:positionV>
                      <wp:extent cx="193040" cy="21336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040" cy="2133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>
            <w:tcBorders>
              <w:top w:color="c2d69b" w:space="0" w:sz="4" w:val="single"/>
              <w:left w:color="c2d69b" w:space="0" w:sz="4" w:val="single"/>
              <w:bottom w:color="c2d69b" w:space="0" w:sz="4" w:val="single"/>
              <w:right w:color="c2d69b" w:space="0" w:sz="4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Le centre PMS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2d69b" w:space="0" w:sz="4" w:val="single"/>
              <w:left w:color="c2d69b" w:space="0" w:sz="4" w:val="single"/>
              <w:bottom w:color="c2d69b" w:space="0" w:sz="4" w:val="single"/>
              <w:right w:color="c2d69b" w:space="0" w:sz="4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Le pôle territorial du Mardasson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2d69b" w:space="0" w:sz="4" w:val="single"/>
              <w:left w:color="c2d69b" w:space="0" w:sz="4" w:val="single"/>
              <w:bottom w:color="c2d69b" w:space="0" w:sz="4" w:val="single"/>
              <w:right w:color="c2d69b" w:space="0" w:sz="4" w:val="single"/>
            </w:tcBorders>
            <w:shd w:fill="c2d69b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Partenaires extérieurs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2d69b" w:space="0" w:sz="4" w:val="single"/>
              <w:left w:color="c2d69b" w:space="0" w:sz="4" w:val="single"/>
              <w:bottom w:color="c2d69b" w:space="0" w:sz="4" w:val="single"/>
              <w:right w:color="c2d69b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before="0" w:lineRule="auto"/>
              <w:ind w:left="142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: </w:t>
            </w:r>
          </w:p>
          <w:p w:rsidR="00000000" w:rsidDel="00000000" w:rsidP="00000000" w:rsidRDefault="00000000" w:rsidRPr="00000000" w14:paraId="00000053">
            <w:pPr>
              <w:spacing w:after="0" w:before="0" w:lineRule="auto"/>
              <w:ind w:left="14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before="0" w:lineRule="auto"/>
              <w:ind w:left="14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before="0" w:lineRule="auto"/>
              <w:ind w:left="142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Adresse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: </w:t>
            </w:r>
          </w:p>
          <w:p w:rsidR="00000000" w:rsidDel="00000000" w:rsidP="00000000" w:rsidRDefault="00000000" w:rsidRPr="00000000" w14:paraId="00000056">
            <w:pPr>
              <w:spacing w:after="0" w:before="0" w:lineRule="auto"/>
              <w:ind w:left="14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before="0" w:lineRule="auto"/>
              <w:ind w:left="14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before="0" w:lineRule="auto"/>
              <w:ind w:left="142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Mail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: </w:t>
            </w:r>
          </w:p>
          <w:p w:rsidR="00000000" w:rsidDel="00000000" w:rsidP="00000000" w:rsidRDefault="00000000" w:rsidRPr="00000000" w14:paraId="00000059">
            <w:pPr>
              <w:spacing w:after="0" w:before="0" w:lineRule="auto"/>
              <w:ind w:left="14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before="0" w:lineRule="auto"/>
              <w:ind w:left="14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before="0" w:lineRule="auto"/>
              <w:ind w:left="142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Téléphone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: </w:t>
            </w:r>
          </w:p>
          <w:p w:rsidR="00000000" w:rsidDel="00000000" w:rsidP="00000000" w:rsidRDefault="00000000" w:rsidRPr="00000000" w14:paraId="0000005C">
            <w:pPr>
              <w:spacing w:after="0" w:before="0" w:lineRule="auto"/>
              <w:ind w:left="14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before="0" w:lineRule="auto"/>
              <w:ind w:left="142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Personne de contact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E">
            <w:pPr>
              <w:spacing w:after="0" w:before="0" w:lineRule="auto"/>
              <w:ind w:left="14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2d69b" w:space="0" w:sz="4" w:val="single"/>
              <w:left w:color="c2d69b" w:space="0" w:sz="4" w:val="single"/>
              <w:bottom w:color="c2d69b" w:space="0" w:sz="4" w:val="single"/>
              <w:right w:color="c2d69b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before="0" w:lineRule="auto"/>
              <w:ind w:left="142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Coordonnatrice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0">
            <w:pPr>
              <w:spacing w:after="0" w:before="0" w:lineRule="auto"/>
              <w:ind w:left="14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Delphine SALMON</w:t>
            </w:r>
          </w:p>
          <w:p w:rsidR="00000000" w:rsidDel="00000000" w:rsidP="00000000" w:rsidRDefault="00000000" w:rsidRPr="00000000" w14:paraId="00000061">
            <w:pPr>
              <w:spacing w:after="0" w:before="0" w:lineRule="auto"/>
              <w:ind w:left="14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before="0" w:lineRule="auto"/>
              <w:ind w:left="142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Adresse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: Rue des Maies, 29 6600 Bastogne</w:t>
            </w:r>
          </w:p>
          <w:p w:rsidR="00000000" w:rsidDel="00000000" w:rsidP="00000000" w:rsidRDefault="00000000" w:rsidRPr="00000000" w14:paraId="00000063">
            <w:pPr>
              <w:spacing w:after="0" w:before="0" w:lineRule="auto"/>
              <w:ind w:left="14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before="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Mail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: delphine.salmon@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before="0" w:lineRule="auto"/>
              <w:ind w:left="142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ecoledumardasson.be</w:t>
            </w:r>
          </w:p>
          <w:p w:rsidR="00000000" w:rsidDel="00000000" w:rsidP="00000000" w:rsidRDefault="00000000" w:rsidRPr="00000000" w14:paraId="00000066">
            <w:pPr>
              <w:spacing w:after="0" w:before="0" w:lineRule="auto"/>
              <w:ind w:left="14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before="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Téléphone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: 0483/264581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before="0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before="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Personne de contact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2d69b" w:space="0" w:sz="4" w:val="single"/>
              <w:left w:color="c2d69b" w:space="0" w:sz="4" w:val="single"/>
              <w:bottom w:color="c2d69b" w:space="0" w:sz="4" w:val="single"/>
              <w:right w:color="c2d69b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before="0" w:lineRule="auto"/>
              <w:ind w:left="14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C">
            <w:pPr>
              <w:spacing w:after="0" w:before="0" w:lineRule="auto"/>
              <w:ind w:left="142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before="0" w:lineRule="auto"/>
              <w:ind w:left="142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before="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Qualité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before="0" w:lineRule="auto"/>
              <w:ind w:left="142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before="0" w:lineRule="auto"/>
              <w:ind w:left="142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before="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Adresse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before="0" w:lineRule="auto"/>
              <w:ind w:left="142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before="0" w:lineRule="auto"/>
              <w:ind w:left="142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before="0" w:lineRule="auto"/>
              <w:ind w:left="14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Mail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 </w:t>
            </w:r>
          </w:p>
          <w:p w:rsidR="00000000" w:rsidDel="00000000" w:rsidP="00000000" w:rsidRDefault="00000000" w:rsidRPr="00000000" w14:paraId="00000075">
            <w:pPr>
              <w:spacing w:after="0" w:before="0" w:lineRule="auto"/>
              <w:ind w:left="142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before="0" w:lineRule="auto"/>
              <w:ind w:left="14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Téléphone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before="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66.0" w:type="dxa"/>
        <w:jc w:val="left"/>
        <w:tblBorders>
          <w:top w:color="c9daf8" w:space="0" w:sz="8" w:val="single"/>
          <w:left w:color="c9daf8" w:space="0" w:sz="8" w:val="single"/>
          <w:bottom w:color="c9daf8" w:space="0" w:sz="8" w:val="single"/>
          <w:right w:color="c9daf8" w:space="0" w:sz="8" w:val="single"/>
          <w:insideH w:color="c9daf8" w:space="0" w:sz="8" w:val="single"/>
          <w:insideV w:color="c9daf8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5.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  <w:rtl w:val="0"/>
              </w:rPr>
              <w:t xml:space="preserve">Difficultés rencontrées à l’école: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pPr w:leftFromText="180" w:rightFromText="180" w:topFromText="180" w:bottomFromText="180" w:vertAnchor="text" w:horzAnchor="text" w:tblpX="0" w:tblpY="0"/>
        <w:tblW w:w="9030.0" w:type="dxa"/>
        <w:jc w:val="lef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1980"/>
        <w:gridCol w:w="7050"/>
        <w:tblGridChange w:id="0">
          <w:tblGrid>
            <w:gridCol w:w="1980"/>
            <w:gridCol w:w="7050"/>
          </w:tblGrid>
        </w:tblGridChange>
      </w:tblGrid>
      <w:tr>
        <w:trPr>
          <w:cantSplit w:val="0"/>
          <w:trHeight w:val="528" w:hRule="atLeast"/>
          <w:tblHeader w:val="1"/>
        </w:trPr>
        <w:tc>
          <w:tcPr>
            <w:gridSpan w:val="2"/>
            <w:shd w:fill="d9ead3" w:val="clear"/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82">
            <w:pPr>
              <w:spacing w:after="12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6.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  <w:rtl w:val="0"/>
              </w:rPr>
              <w:t xml:space="preserve">Besoin(s) spécifique(s)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  <w:rtl w:val="0"/>
              </w:rPr>
              <w:t xml:space="preserve">reconnu(s) 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Bilan réalisé le: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Nom et coordonnées du spécialiste:</w:t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Bref descriptif </w:t>
            </w:r>
          </w:p>
          <w:p w:rsidR="00000000" w:rsidDel="00000000" w:rsidP="00000000" w:rsidRDefault="00000000" w:rsidRPr="00000000" w14:paraId="0000008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(conclusion du bilan)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30.0" w:type="dxa"/>
              <w:bottom w:w="30.0" w:type="dxa"/>
              <w:right w:w="3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S’il n’y a pas de bilan, le CPMS ouvre le droit aux AR (joindre le document au protocole).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66.0" w:type="dxa"/>
        <w:jc w:val="left"/>
        <w:tblBorders>
          <w:top w:color="c9daf8" w:space="0" w:sz="8" w:val="single"/>
          <w:left w:color="c9daf8" w:space="0" w:sz="8" w:val="single"/>
          <w:bottom w:color="c9daf8" w:space="0" w:sz="8" w:val="single"/>
          <w:right w:color="c9daf8" w:space="0" w:sz="8" w:val="single"/>
          <w:insideH w:color="c9daf8" w:space="0" w:sz="8" w:val="single"/>
          <w:insideV w:color="c9daf8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8E">
            <w:pPr>
              <w:spacing w:after="12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7.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  <w:rtl w:val="0"/>
              </w:rPr>
              <w:t xml:space="preserve">Types d’aménagements raisonnables et modalités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8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AR matériels 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AR organisationnels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 :</w:t>
            </w:r>
          </w:p>
          <w:p w:rsidR="00000000" w:rsidDel="00000000" w:rsidP="00000000" w:rsidRDefault="00000000" w:rsidRPr="00000000" w14:paraId="0000009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AR pédagogiques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 :</w:t>
            </w:r>
          </w:p>
          <w:p w:rsidR="00000000" w:rsidDel="00000000" w:rsidP="00000000" w:rsidRDefault="00000000" w:rsidRPr="00000000" w14:paraId="0000009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66.0" w:type="dxa"/>
        <w:jc w:val="left"/>
        <w:tblBorders>
          <w:top w:color="c9daf8" w:space="0" w:sz="8" w:val="single"/>
          <w:left w:color="c9daf8" w:space="0" w:sz="8" w:val="single"/>
          <w:bottom w:color="c9daf8" w:space="0" w:sz="8" w:val="single"/>
          <w:right w:color="c9daf8" w:space="0" w:sz="8" w:val="single"/>
          <w:insideH w:color="c9daf8" w:space="0" w:sz="8" w:val="single"/>
          <w:insideV w:color="c9daf8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9A">
            <w:pPr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8.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  <w:rtl w:val="0"/>
              </w:rPr>
              <w:t xml:space="preserve">Limites des aménagements raisonnables: </w:t>
            </w:r>
          </w:p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“Qu’est ce qui pourrait empêcher la mise en place ou l’efficacité des aménagements?”)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30.0" w:type="dxa"/>
        <w:jc w:val="left"/>
        <w:tblBorders>
          <w:top w:color="d9ead3" w:space="0" w:sz="8" w:val="single"/>
          <w:left w:color="d9ead3" w:space="0" w:sz="8" w:val="single"/>
          <w:bottom w:color="d9ead3" w:space="0" w:sz="8" w:val="single"/>
          <w:right w:color="d9ead3" w:space="0" w:sz="8" w:val="single"/>
          <w:insideH w:color="d9ead3" w:space="0" w:sz="8" w:val="single"/>
          <w:insideV w:color="d9ead3" w:space="0" w:sz="8" w:val="single"/>
        </w:tblBorders>
        <w:tblLayout w:type="fixed"/>
        <w:tblLook w:val="0600"/>
      </w:tblPr>
      <w:tblGrid>
        <w:gridCol w:w="2640"/>
        <w:gridCol w:w="6390"/>
        <w:tblGridChange w:id="0">
          <w:tblGrid>
            <w:gridCol w:w="2640"/>
            <w:gridCol w:w="63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9.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  <w:rtl w:val="0"/>
              </w:rPr>
              <w:t xml:space="preserve">LE CAS ÉCHÉANT,modalité d’intervention du pôle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Type d’accompagnement: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Fréquence: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Echéance: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Une copie du protocole doit également être transmise à l’adresse suivante: </w:t>
      </w:r>
      <w:hyperlink r:id="rId9">
        <w:r w:rsidDel="00000000" w:rsidR="00000000" w:rsidRPr="00000000">
          <w:rPr>
            <w:rFonts w:ascii="Century Gothic" w:cs="Century Gothic" w:eastAsia="Century Gothic" w:hAnsi="Century Gothic"/>
            <w:b w:val="1"/>
            <w:sz w:val="20"/>
            <w:szCs w:val="20"/>
            <w:u w:val="single"/>
            <w:rtl w:val="0"/>
          </w:rPr>
          <w:t xml:space="preserve">delphine.salmon@ecoledumardasson.be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B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Si cela s’avère nécessaire, le pôle contactera les partenaires extérieurs (logopèdes, service d’accompagnement aux jeunes enfants, …), dans le but d’être cohérents dans la mise en place des aménagements raisonnables. </w:t>
      </w:r>
    </w:p>
    <w:p w:rsidR="00000000" w:rsidDel="00000000" w:rsidP="00000000" w:rsidRDefault="00000000" w:rsidRPr="00000000" w14:paraId="000000AC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66.0" w:type="dxa"/>
        <w:jc w:val="left"/>
        <w:tblBorders>
          <w:top w:color="ffe599" w:space="0" w:sz="8" w:val="single"/>
          <w:left w:color="ffe599" w:space="0" w:sz="8" w:val="single"/>
          <w:bottom w:color="ffe599" w:space="0" w:sz="8" w:val="single"/>
          <w:right w:color="ffe599" w:space="0" w:sz="8" w:val="single"/>
          <w:insideH w:color="ffe599" w:space="0" w:sz="8" w:val="single"/>
          <w:insideV w:color="ffe599" w:space="0" w:sz="8" w:val="single"/>
        </w:tblBorders>
        <w:tblLayout w:type="fixed"/>
        <w:tblLook w:val="0600"/>
      </w:tblPr>
      <w:tblGrid>
        <w:gridCol w:w="9066"/>
        <w:tblGridChange w:id="0">
          <w:tblGrid>
            <w:gridCol w:w="9066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10.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u w:val="single"/>
                <w:rtl w:val="0"/>
              </w:rPr>
              <w:t xml:space="preserve">Pour accord: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Le protocole sera évalué le …………………….</w:t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spacing w:after="0" w:lineRule="auto"/>
        <w:ind w:left="72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Le protocole est à réévaluer 1X/an en maternelle et 2x/an en primaire et secondaire.</w:t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spacing w:after="0" w:lineRule="auto"/>
        <w:ind w:left="72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Une copie de ce protocole peut être transmise au CPMS par l’école ordinaire.</w:t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spacing w:after="0" w:lineRule="auto"/>
        <w:ind w:left="72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La direction s’engage à cocher la case adéquate dans le programme SIEL.</w:t>
      </w:r>
    </w:p>
    <w:p w:rsidR="00000000" w:rsidDel="00000000" w:rsidP="00000000" w:rsidRDefault="00000000" w:rsidRPr="00000000" w14:paraId="000000B3">
      <w:pPr>
        <w:numPr>
          <w:ilvl w:val="0"/>
          <w:numId w:val="2"/>
        </w:numPr>
        <w:spacing w:after="0" w:lineRule="auto"/>
        <w:ind w:left="72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L’existence du protocole sera également mentionnée dans le volet “parcours scolaire” du DAccE de l’enfant. </w:t>
      </w:r>
    </w:p>
    <w:p w:rsidR="00000000" w:rsidDel="00000000" w:rsidP="00000000" w:rsidRDefault="00000000" w:rsidRPr="00000000" w14:paraId="000000B4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255"/>
        <w:gridCol w:w="2910"/>
        <w:gridCol w:w="255"/>
        <w:gridCol w:w="2895"/>
        <w:tblGridChange w:id="0">
          <w:tblGrid>
            <w:gridCol w:w="2685"/>
            <w:gridCol w:w="255"/>
            <w:gridCol w:w="2910"/>
            <w:gridCol w:w="255"/>
            <w:gridCol w:w="28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fac09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Date et signature de la personne responsable de l’élève:</w:t>
            </w:r>
          </w:p>
        </w:tc>
        <w:tc>
          <w:tcPr>
            <w:tcBorders>
              <w:top w:color="ffffff" w:space="0" w:sz="8" w:val="single"/>
              <w:left w:color="e69138" w:space="0" w:sz="8" w:val="single"/>
              <w:bottom w:color="ffffff" w:space="0" w:sz="8" w:val="single"/>
              <w:right w:color="4bac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4bac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Date, signature et cachet de la direction de l’école:</w:t>
            </w:r>
          </w:p>
        </w:tc>
        <w:tc>
          <w:tcPr>
            <w:tcBorders>
              <w:top w:color="ffffff" w:space="0" w:sz="8" w:val="single"/>
              <w:left w:color="4bacc6" w:space="0" w:sz="8" w:val="single"/>
              <w:bottom w:color="ffffff" w:space="0" w:sz="8" w:val="single"/>
              <w:right w:color="c2d69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2d69b" w:space="0" w:sz="8" w:val="single"/>
              <w:left w:color="c2d69b" w:space="0" w:sz="8" w:val="single"/>
              <w:bottom w:color="c2d69b" w:space="0" w:sz="8" w:val="single"/>
              <w:right w:color="c2d69b" w:space="0" w:sz="8" w:val="single"/>
            </w:tcBorders>
            <w:shd w:fill="c2d69b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B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155cc"/>
                <w:sz w:val="20"/>
                <w:szCs w:val="20"/>
                <w:rtl w:val="0"/>
              </w:rPr>
              <w:t xml:space="preserve">Le cas échéant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, date et signature </w:t>
            </w:r>
          </w:p>
          <w:p w:rsidR="00000000" w:rsidDel="00000000" w:rsidP="00000000" w:rsidRDefault="00000000" w:rsidRPr="00000000" w14:paraId="000000BA">
            <w:pPr>
              <w:rPr>
                <w:rFonts w:ascii="Century Gothic" w:cs="Century Gothic" w:eastAsia="Century Gothic" w:hAnsi="Century Gothic"/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rtl w:val="0"/>
              </w:rPr>
              <w:t xml:space="preserve">CPMS: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3" w:hRule="atLeast"/>
          <w:tblHeader w:val="0"/>
        </w:trPr>
        <w:tc>
          <w:tcPr>
            <w:vMerge w:val="restart"/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left w:color="e69138" w:space="0" w:sz="8" w:val="single"/>
              <w:bottom w:color="ffffff" w:space="0" w:sz="8" w:val="single"/>
              <w:right w:color="4bac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left w:color="4bacc6" w:space="0" w:sz="8" w:val="single"/>
              <w:bottom w:color="ffffff" w:space="0" w:sz="8" w:val="single"/>
              <w:right w:color="c2d69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entury Gothic" w:cs="Century Gothic" w:eastAsia="Century Gothic" w:hAnsi="Century Gothic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2d69b" w:space="0" w:sz="8" w:val="single"/>
              <w:left w:color="c2d69b" w:space="0" w:sz="8" w:val="single"/>
              <w:bottom w:color="c2d69b" w:space="0" w:sz="8" w:val="single"/>
              <w:right w:color="c2d69b" w:space="0" w:sz="8" w:val="single"/>
            </w:tcBorders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e69138" w:space="0" w:sz="8" w:val="single"/>
              <w:bottom w:color="ffffff" w:space="0" w:sz="8" w:val="single"/>
              <w:right w:color="4bac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4bacc6" w:space="0" w:sz="8" w:val="single"/>
              <w:bottom w:color="ffffff" w:space="0" w:sz="8" w:val="single"/>
              <w:right w:color="c2d69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2d69b" w:space="0" w:sz="8" w:val="single"/>
              <w:left w:color="c2d69b" w:space="0" w:sz="8" w:val="single"/>
              <w:bottom w:color="c2d69b" w:space="0" w:sz="8" w:val="single"/>
              <w:right w:color="c2d69b" w:space="0" w:sz="8" w:val="single"/>
            </w:tcBorders>
            <w:shd w:fill="c2d69b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rtl w:val="0"/>
              </w:rPr>
              <w:t xml:space="preserve">Pôle :</w:t>
            </w:r>
          </w:p>
        </w:tc>
      </w:tr>
      <w:tr>
        <w:trPr>
          <w:cantSplit w:val="0"/>
          <w:trHeight w:val="663" w:hRule="atLeast"/>
          <w:tblHeader w:val="0"/>
        </w:trPr>
        <w:tc>
          <w:tcPr>
            <w:vMerge w:val="continue"/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e69138" w:space="0" w:sz="8" w:val="single"/>
              <w:bottom w:color="ffffff" w:space="0" w:sz="8" w:val="single"/>
              <w:right w:color="4bac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4bacc6" w:space="0" w:sz="8" w:val="single"/>
              <w:bottom w:color="ffffff" w:space="0" w:sz="8" w:val="single"/>
              <w:right w:color="c2d69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2d69b" w:space="0" w:sz="8" w:val="single"/>
              <w:left w:color="c2d69b" w:space="0" w:sz="8" w:val="single"/>
              <w:bottom w:color="c2d69b" w:space="0" w:sz="8" w:val="single"/>
              <w:right w:color="c2d69b" w:space="0" w:sz="8" w:val="single"/>
            </w:tcBorders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e69138" w:space="0" w:sz="8" w:val="single"/>
              <w:bottom w:color="ffffff" w:space="0" w:sz="8" w:val="single"/>
              <w:right w:color="4bac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4bacc6" w:space="0" w:sz="8" w:val="single"/>
              <w:bottom w:color="ffffff" w:space="0" w:sz="8" w:val="single"/>
              <w:right w:color="c2d69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2d69b" w:space="0" w:sz="8" w:val="single"/>
              <w:left w:color="c2d69b" w:space="0" w:sz="8" w:val="single"/>
              <w:bottom w:color="c2d69b" w:space="0" w:sz="8" w:val="single"/>
              <w:right w:color="c2d69b" w:space="0" w:sz="8" w:val="single"/>
            </w:tcBorders>
            <w:shd w:fill="c2d69b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rtl w:val="0"/>
              </w:rPr>
              <w:t xml:space="preserve">partenaires extérieurs:</w:t>
            </w:r>
          </w:p>
        </w:tc>
      </w:tr>
      <w:tr>
        <w:trPr>
          <w:cantSplit w:val="0"/>
          <w:trHeight w:val="663" w:hRule="atLeast"/>
          <w:tblHeader w:val="0"/>
        </w:trPr>
        <w:tc>
          <w:tcPr>
            <w:vMerge w:val="continue"/>
            <w:tcBorders>
              <w:top w:color="e69138" w:space="0" w:sz="8" w:val="single"/>
              <w:left w:color="e69138" w:space="0" w:sz="8" w:val="single"/>
              <w:bottom w:color="e69138" w:space="0" w:sz="8" w:val="single"/>
              <w:right w:color="e69138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e69138" w:space="0" w:sz="8" w:val="single"/>
              <w:bottom w:color="ffffff" w:space="0" w:sz="8" w:val="single"/>
              <w:right w:color="4bac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4bacc6" w:space="0" w:sz="8" w:val="single"/>
              <w:bottom w:color="ffffff" w:space="0" w:sz="8" w:val="single"/>
              <w:right w:color="c2d69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2d69b" w:space="0" w:sz="8" w:val="single"/>
              <w:left w:color="c2d69b" w:space="0" w:sz="8" w:val="single"/>
              <w:bottom w:color="c2d69b" w:space="0" w:sz="8" w:val="single"/>
              <w:right w:color="c2d69b" w:space="0" w:sz="8" w:val="single"/>
            </w:tcBorders>
            <w:shd w:fill="auto" w:val="clear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E0">
            <w:pPr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even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1f497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f497d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tbl>
    <w:tblPr>
      <w:tblStyle w:val="Table14"/>
      <w:tblW w:w="13485.0" w:type="dxa"/>
      <w:jc w:val="center"/>
      <w:tblLayout w:type="fixed"/>
      <w:tblLook w:val="0400"/>
    </w:tblPr>
    <w:tblGrid>
      <w:gridCol w:w="8981"/>
      <w:gridCol w:w="4504"/>
      <w:tblGridChange w:id="0">
        <w:tblGrid>
          <w:gridCol w:w="8981"/>
          <w:gridCol w:w="4504"/>
        </w:tblGrid>
      </w:tblGridChange>
    </w:tblGrid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E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ind w:left="2016" w:firstLine="0"/>
            <w:rPr>
              <w:smallCaps w:val="1"/>
              <w:color w:val="808080"/>
              <w:sz w:val="20"/>
              <w:szCs w:val="20"/>
            </w:rPr>
          </w:pPr>
          <w:r w:rsidDel="00000000" w:rsidR="00000000" w:rsidRPr="00000000">
            <w:rPr>
              <w:smallCaps w:val="1"/>
              <w:color w:val="1f497d"/>
              <w:sz w:val="20"/>
              <w:szCs w:val="20"/>
              <w:rtl w:val="0"/>
            </w:rPr>
            <w:t xml:space="preserve">PROTOCOLE AMÉNAGEMENTS RAISONNABLES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E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ind w:left="3452" w:firstLine="0"/>
            <w:jc w:val="right"/>
            <w:rPr>
              <w:smallCaps w:val="1"/>
              <w:color w:val="1f497d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E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BE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8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9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10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11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12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13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14">
    <w:basedOn w:val="TableNormal"/>
    <w:pPr>
      <w:spacing w:after="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yperlink" Target="mailto:delphine.salmon@ecoledumardasson.be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